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FD622C">
        <w:rPr>
          <w:rFonts w:ascii="Palatino Linotype" w:hAnsi="Palatino Linotype" w:cs="Arial"/>
          <w:b/>
        </w:rPr>
        <w:t>TERCERA</w:t>
      </w:r>
      <w:r w:rsidR="00005F50"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FD622C">
        <w:rPr>
          <w:rFonts w:ascii="Palatino Linotype" w:hAnsi="Palatino Linotype" w:cs="Arial"/>
          <w:b/>
        </w:rPr>
        <w:t>VEINTITRÉS DE ENERO DE DOS MIL DIECINUEVE</w:t>
      </w:r>
      <w:r w:rsidR="00005F50">
        <w:rPr>
          <w:rFonts w:ascii="Palatino Linotype" w:hAnsi="Palatino Linotype" w:cs="Arial"/>
          <w:b/>
        </w:rPr>
        <w:t>, EN EL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>
        <w:rPr>
          <w:rFonts w:ascii="Palatino Linotype" w:hAnsi="Palatino Linotype" w:cs="Arial"/>
          <w:b/>
        </w:rPr>
        <w:t xml:space="preserve"> </w:t>
      </w:r>
      <w:r w:rsidR="00FD622C">
        <w:rPr>
          <w:rFonts w:ascii="Palatino Linotype" w:eastAsiaTheme="minorEastAsia" w:hAnsi="Palatino Linotype" w:cs="Arial"/>
          <w:b/>
          <w:bCs/>
          <w:lang w:val="es-ES_tradnl"/>
        </w:rPr>
        <w:t>04138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="00CA4CA6">
        <w:rPr>
          <w:rFonts w:ascii="Palatino Linotype" w:eastAsiaTheme="minorEastAsia" w:hAnsi="Palatino Linotype" w:cs="Arial"/>
          <w:b/>
          <w:bCs/>
          <w:lang w:val="es-ES_tradnl"/>
        </w:rPr>
        <w:t>.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</w:t>
      </w:r>
      <w:r w:rsidR="00005F50">
        <w:rPr>
          <w:rFonts w:ascii="Palatino Linotype" w:hAnsi="Palatino Linotype" w:cs="Arial"/>
        </w:rPr>
        <w:t xml:space="preserve"> de la resolución dictada en el</w:t>
      </w:r>
      <w:r w:rsidRPr="00E42755">
        <w:rPr>
          <w:rFonts w:ascii="Palatino Linotype" w:hAnsi="Palatino Linotype" w:cs="Arial"/>
        </w:rPr>
        <w:t xml:space="preserve"> recurso</w:t>
      </w:r>
      <w:r w:rsidR="00005F50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 xml:space="preserve">de revisión </w:t>
      </w:r>
      <w:r w:rsidR="00FD622C">
        <w:rPr>
          <w:rFonts w:ascii="Palatino Linotype" w:eastAsiaTheme="minorEastAsia" w:hAnsi="Palatino Linotype"/>
          <w:b/>
          <w:lang w:val="es-ES_tradnl"/>
        </w:rPr>
        <w:t>04138</w:t>
      </w:r>
      <w:r w:rsidRPr="00005F5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</w:t>
      </w:r>
      <w:r w:rsidR="00FE15AE">
        <w:rPr>
          <w:rFonts w:ascii="Palatino Linotype" w:hAnsi="Palatino Linotype"/>
        </w:rPr>
        <w:t>s causas que dieron origen al recurso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.</w:t>
      </w:r>
    </w:p>
    <w:p w:rsidR="004B2D44" w:rsidRPr="004B2D44" w:rsidRDefault="004B2D44" w:rsidP="00005F50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i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400FEA"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 xml:space="preserve">el histórico </w:t>
      </w:r>
      <w:r w:rsidR="00FD622C" w:rsidRPr="00FD622C">
        <w:rPr>
          <w:rFonts w:ascii="Palatino Linotype" w:hAnsi="Palatino Linotype"/>
        </w:rPr>
        <w:t>de gasolina entregada por concepto de comisiones oficiales con el documento que avale la Comisión</w:t>
      </w:r>
      <w:r w:rsidR="00270B99">
        <w:rPr>
          <w:rFonts w:ascii="Palatino Linotype" w:eastAsia="Calibri" w:hAnsi="Palatino Linotype" w:cs="Arial"/>
        </w:rPr>
        <w:t>.</w:t>
      </w:r>
    </w:p>
    <w:p w:rsidR="00407713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en su respuesta</w:t>
      </w:r>
      <w:r>
        <w:rPr>
          <w:rFonts w:ascii="Palatino Linotype" w:hAnsi="Palatino Linotype" w:cs="Arial"/>
        </w:rPr>
        <w:t xml:space="preserve"> </w:t>
      </w:r>
      <w:r w:rsidR="00FD622C">
        <w:rPr>
          <w:rFonts w:ascii="Palatino Linotype" w:hAnsi="Palatino Linotype" w:cs="Arial"/>
        </w:rPr>
        <w:t xml:space="preserve">remitió diversos archivos electrónicos en los cuales diferentes áreas manifestaron </w:t>
      </w:r>
      <w:r w:rsidR="00400FEA">
        <w:rPr>
          <w:rFonts w:ascii="Palatino Linotype" w:hAnsi="Palatino Linotype" w:cs="Arial"/>
        </w:rPr>
        <w:t>no contar con la información solicitada</w:t>
      </w:r>
      <w:r w:rsidR="00F46910">
        <w:rPr>
          <w:rFonts w:ascii="Palatino Linotype" w:hAnsi="Palatino Linotype" w:cs="Arial"/>
        </w:rPr>
        <w:t xml:space="preserve">. </w:t>
      </w:r>
    </w:p>
    <w:p w:rsidR="004B2D44" w:rsidRDefault="00400FE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/>
          <w:lang w:val="es-MX" w:eastAsia="es-MX"/>
        </w:rPr>
        <w:t>Inconforme con la respuesta proporcionada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, </w:t>
      </w:r>
      <w:r>
        <w:rPr>
          <w:rFonts w:ascii="Palatino Linotype" w:hAnsi="Palatino Linotype"/>
          <w:b/>
          <w:color w:val="000000"/>
          <w:lang w:val="es-MX" w:eastAsia="es-MX"/>
        </w:rPr>
        <w:t>LA</w:t>
      </w:r>
      <w:r w:rsidR="004B2D44"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="004B2D44"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 </w:t>
      </w:r>
      <w:r w:rsidR="00FE15AE">
        <w:rPr>
          <w:rFonts w:ascii="Palatino Linotype" w:hAnsi="Palatino Linotype" w:cs="Arial"/>
        </w:rPr>
        <w:t>interpuso el</w:t>
      </w:r>
      <w:r w:rsidR="004B2D44"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recurso</w:t>
      </w:r>
      <w:r w:rsidR="004B2D44">
        <w:rPr>
          <w:rFonts w:ascii="Palatino Linotype" w:hAnsi="Palatino Linotype" w:cs="Arial"/>
        </w:rPr>
        <w:t xml:space="preserve"> de revisión de mérito.</w:t>
      </w:r>
    </w:p>
    <w:p w:rsidR="00400FEA" w:rsidRPr="00447785" w:rsidRDefault="00400FE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</w:rPr>
        <w:t xml:space="preserve">Derivado de lo anterior </w:t>
      </w:r>
      <w:r w:rsidRPr="00400FEA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/>
          <w:color w:val="000000" w:themeColor="text1"/>
        </w:rPr>
        <w:t xml:space="preserve"> </w:t>
      </w:r>
      <w:r w:rsidR="00721AB5">
        <w:rPr>
          <w:rFonts w:ascii="Palatino Linotype" w:hAnsi="Palatino Linotype"/>
          <w:color w:val="000000" w:themeColor="text1"/>
        </w:rPr>
        <w:t>remitió su</w:t>
      </w:r>
      <w:r w:rsidRPr="00350DEA">
        <w:rPr>
          <w:rFonts w:ascii="Palatino Linotype" w:hAnsi="Palatino Linotype"/>
          <w:color w:val="000000" w:themeColor="text1"/>
        </w:rPr>
        <w:t xml:space="preserve"> informe justificado, e</w:t>
      </w:r>
      <w:r>
        <w:rPr>
          <w:rFonts w:ascii="Palatino Linotype" w:hAnsi="Palatino Linotype"/>
          <w:color w:val="000000" w:themeColor="text1"/>
        </w:rPr>
        <w:t>l cual no se puso a la vista de la</w:t>
      </w:r>
      <w:r w:rsidRPr="00350DEA">
        <w:rPr>
          <w:rFonts w:ascii="Palatino Linotype" w:hAnsi="Palatino Linotype"/>
          <w:color w:val="000000" w:themeColor="text1"/>
        </w:rPr>
        <w:t xml:space="preserve"> particular en virtud de que no aportaba elementos novedosos con relación a la respuesta primigenia</w:t>
      </w:r>
      <w:r w:rsidR="00721AB5">
        <w:rPr>
          <w:rFonts w:ascii="Palatino Linotype" w:hAnsi="Palatino Linotype"/>
          <w:color w:val="000000" w:themeColor="text1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400FEA">
        <w:rPr>
          <w:rFonts w:ascii="Palatino Linotype" w:hAnsi="Palatino Linotype" w:cs="Arial"/>
          <w:b/>
        </w:rPr>
        <w:t>MODIFICAR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 xml:space="preserve">las respuestas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SAIMEX </w:t>
      </w:r>
      <w:r w:rsidR="00F46910">
        <w:rPr>
          <w:rFonts w:ascii="Palatino Linotype" w:hAnsi="Palatino Linotype" w:cs="Arial"/>
        </w:rPr>
        <w:t>d</w:t>
      </w:r>
      <w:r w:rsidR="000346DC">
        <w:rPr>
          <w:rFonts w:ascii="Palatino Linotype" w:hAnsi="Palatino Linotype" w:cs="Arial"/>
        </w:rPr>
        <w:t>e la</w:t>
      </w:r>
      <w:r w:rsidR="0040771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siguiente</w:t>
      </w:r>
      <w:r w:rsidR="000346DC">
        <w:rPr>
          <w:rFonts w:ascii="Palatino Linotype" w:hAnsi="Palatino Linotype" w:cs="Arial"/>
        </w:rPr>
        <w:t xml:space="preserve"> información</w:t>
      </w:r>
      <w:r>
        <w:rPr>
          <w:rFonts w:ascii="Palatino Linotype" w:hAnsi="Palatino Linotype" w:cs="Arial"/>
        </w:rPr>
        <w:t>:</w:t>
      </w:r>
    </w:p>
    <w:p w:rsidR="00721AB5" w:rsidRDefault="00407BA6" w:rsidP="00721AB5">
      <w:pPr>
        <w:spacing w:before="100" w:beforeAutospacing="1" w:after="100" w:afterAutospacing="1" w:line="360" w:lineRule="auto"/>
        <w:ind w:left="709" w:right="616"/>
        <w:jc w:val="both"/>
        <w:rPr>
          <w:rFonts w:ascii="Palatino Linotype" w:eastAsia="Calibri" w:hAnsi="Palatino Linotype" w:cs="Arial"/>
          <w:i/>
          <w:sz w:val="22"/>
          <w:szCs w:val="22"/>
          <w:lang w:eastAsia="en-US"/>
        </w:rPr>
      </w:pPr>
      <w:r>
        <w:rPr>
          <w:rFonts w:ascii="Palatino Linotype" w:eastAsia="Calibri" w:hAnsi="Palatino Linotype" w:cs="Arial"/>
          <w:i/>
          <w:sz w:val="22"/>
          <w:szCs w:val="22"/>
          <w:lang w:eastAsia="en-US"/>
        </w:rPr>
        <w:t xml:space="preserve">a) </w:t>
      </w:r>
      <w:r w:rsidR="00721AB5" w:rsidRPr="00721AB5">
        <w:rPr>
          <w:rFonts w:ascii="Palatino Linotype" w:eastAsia="Calibri" w:hAnsi="Palatino Linotype" w:cs="Arial"/>
          <w:i/>
          <w:sz w:val="22"/>
          <w:szCs w:val="22"/>
          <w:lang w:eastAsia="en-US"/>
        </w:rPr>
        <w:t>Los registros de entrega de gasolina por concepto de comisiones oficiales y los documentos que avalen la Comisión, del catorce (14) de noviembre de dos mil seis al tres (03) de octubre de dos mil dieciocho.</w:t>
      </w:r>
    </w:p>
    <w:p w:rsidR="004B2D44" w:rsidRDefault="004B2D44" w:rsidP="00721AB5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</w:t>
      </w:r>
      <w:r w:rsidR="008D5ED3">
        <w:rPr>
          <w:rFonts w:ascii="Palatino Linotype" w:hAnsi="Palatino Linotype" w:cs="Arial"/>
          <w:lang w:val="es-MX"/>
        </w:rPr>
        <w:t>s causas que dieron origen al recurso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que </w:t>
      </w:r>
      <w:r w:rsidR="000346DC">
        <w:rPr>
          <w:rFonts w:ascii="Palatino Linotype" w:hAnsi="Palatino Linotype" w:cs="Arial"/>
          <w:lang w:val="es-MX"/>
        </w:rPr>
        <w:t>no</w:t>
      </w:r>
      <w:r>
        <w:rPr>
          <w:rFonts w:ascii="Palatino Linotype" w:hAnsi="Palatino Linotype" w:cs="Arial"/>
          <w:lang w:val="es-MX"/>
        </w:rPr>
        <w:t xml:space="preserve"> se ordene </w:t>
      </w:r>
      <w:r w:rsidR="000346DC">
        <w:rPr>
          <w:rFonts w:ascii="Palatino Linotype" w:hAnsi="Palatino Linotype" w:cs="Arial"/>
          <w:lang w:val="es-MX"/>
        </w:rPr>
        <w:t xml:space="preserve">la baja documental e inexistencia </w:t>
      </w:r>
      <w:r w:rsidR="004D44FF">
        <w:rPr>
          <w:rFonts w:ascii="Palatino Linotype" w:hAnsi="Palatino Linotype" w:cs="Arial"/>
          <w:lang w:val="es-MX"/>
        </w:rPr>
        <w:t>de la información</w:t>
      </w:r>
      <w:r w:rsidR="00721AB5">
        <w:rPr>
          <w:rFonts w:ascii="Palatino Linotype" w:hAnsi="Palatino Linotype" w:cs="Arial"/>
          <w:lang w:val="es-MX"/>
        </w:rPr>
        <w:t>, así como la temporalidad ordenada</w:t>
      </w:r>
      <w:r w:rsidR="004D44FF">
        <w:rPr>
          <w:rFonts w:ascii="Palatino Linotype" w:hAnsi="Palatino Linotype" w:cs="Arial"/>
          <w:lang w:val="es-MX"/>
        </w:rPr>
        <w:t xml:space="preserve">; </w:t>
      </w:r>
      <w:r>
        <w:rPr>
          <w:rFonts w:ascii="Palatino Linotype" w:hAnsi="Palatino Linotype" w:cs="Arial"/>
          <w:lang w:val="es-MX"/>
        </w:rPr>
        <w:t>ya que</w:t>
      </w:r>
      <w:r w:rsidR="004D44FF">
        <w:rPr>
          <w:rFonts w:ascii="Palatino Linotype" w:hAnsi="Palatino Linotype" w:cs="Arial"/>
          <w:lang w:val="es-MX"/>
        </w:rPr>
        <w:t>, la</w:t>
      </w:r>
      <w:r>
        <w:rPr>
          <w:rFonts w:ascii="Palatino Linotype" w:hAnsi="Palatino Linotype" w:cs="Arial"/>
          <w:lang w:val="es-MX"/>
        </w:rPr>
        <w:t xml:space="preserve"> solicitante al </w:t>
      </w:r>
      <w:r w:rsidR="008D5ED3">
        <w:rPr>
          <w:rFonts w:ascii="Palatino Linotype" w:hAnsi="Palatino Linotype" w:cs="Arial"/>
          <w:lang w:val="es-MX"/>
        </w:rPr>
        <w:t xml:space="preserve">pedir de inicio el histórico </w:t>
      </w:r>
      <w:r w:rsidR="00721AB5" w:rsidRPr="00FD622C">
        <w:rPr>
          <w:rFonts w:ascii="Palatino Linotype" w:hAnsi="Palatino Linotype"/>
        </w:rPr>
        <w:t>de gasolina entregada por concepto de comisiones oficiales con el documento que avale la Comisión</w:t>
      </w:r>
      <w:r w:rsidR="004B1786">
        <w:rPr>
          <w:rFonts w:ascii="Palatino Linotype" w:hAnsi="Palatino Linotype" w:cs="Arial"/>
          <w:b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 xml:space="preserve">se advierte que es desde </w:t>
      </w:r>
      <w:r>
        <w:rPr>
          <w:rFonts w:ascii="Palatino Linotype" w:hAnsi="Palatino Linotype" w:cs="Arial"/>
          <w:lang w:val="es-MX"/>
        </w:rPr>
        <w:lastRenderedPageBreak/>
        <w:t>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es </w:t>
      </w:r>
      <w:r w:rsidR="00FE15AE">
        <w:rPr>
          <w:rFonts w:ascii="Palatino Linotype" w:hAnsi="Palatino Linotype" w:cs="Arial"/>
          <w:lang w:val="es-MX"/>
        </w:rPr>
        <w:t xml:space="preserve">decir del </w:t>
      </w:r>
      <w:r>
        <w:rPr>
          <w:rFonts w:ascii="Palatino Linotype" w:hAnsi="Palatino Linotype" w:cs="Arial"/>
          <w:lang w:val="es-MX"/>
        </w:rPr>
        <w:t>11 de septiembre de 2006</w:t>
      </w:r>
      <w:r w:rsidR="00721AB5">
        <w:rPr>
          <w:rFonts w:ascii="Palatino Linotype" w:hAnsi="Palatino Linotype" w:cs="Arial"/>
          <w:lang w:val="es-MX"/>
        </w:rPr>
        <w:t xml:space="preserve"> </w:t>
      </w:r>
      <w:r w:rsidR="00060FE8">
        <w:rPr>
          <w:rFonts w:ascii="Palatino Linotype" w:hAnsi="Palatino Linotype" w:cs="Arial"/>
          <w:lang w:val="es-MX"/>
        </w:rPr>
        <w:t>misma fecha que se debió considerar para la temporalidad ordenada dentro del resolutivo segundo</w:t>
      </w:r>
      <w:r>
        <w:rPr>
          <w:rFonts w:ascii="Palatino Linotype" w:hAnsi="Palatino Linotype" w:cs="Arial"/>
          <w:lang w:val="es-MX"/>
        </w:rPr>
        <w:t xml:space="preserve">. </w:t>
      </w:r>
    </w:p>
    <w:p w:rsidR="004B2D44" w:rsidRDefault="000346D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el</w:t>
      </w:r>
      <w:r w:rsidR="00407BA6">
        <w:rPr>
          <w:rFonts w:ascii="Palatino Linotype" w:hAnsi="Palatino Linotype" w:cs="Arial"/>
          <w:lang w:val="es-MX"/>
        </w:rPr>
        <w:t xml:space="preserve"> particular no precisó en su solicitud</w:t>
      </w:r>
      <w:r w:rsidR="004B2D44">
        <w:rPr>
          <w:rFonts w:ascii="Palatino Linotype" w:hAnsi="Palatino Linotype" w:cs="Arial"/>
          <w:lang w:val="es-MX"/>
        </w:rPr>
        <w:t xml:space="preserve"> de información la temporalidad respecto de la cual requería la inf</w:t>
      </w:r>
      <w:r w:rsidR="008D5ED3">
        <w:rPr>
          <w:rFonts w:ascii="Palatino Linotype" w:hAnsi="Palatino Linotype" w:cs="Arial"/>
          <w:lang w:val="es-MX"/>
        </w:rPr>
        <w:t>ormación; por lo que, si bien el</w:t>
      </w:r>
      <w:r w:rsidR="004B2D44">
        <w:rPr>
          <w:rFonts w:ascii="Palatino Linotype" w:hAnsi="Palatino Linotype" w:cs="Arial"/>
          <w:lang w:val="es-MX"/>
        </w:rPr>
        <w:t xml:space="preserve"> hoy </w:t>
      </w:r>
      <w:r w:rsidR="004B2D44">
        <w:rPr>
          <w:rFonts w:ascii="Palatino Linotype" w:hAnsi="Palatino Linotype" w:cs="Arial"/>
          <w:b/>
          <w:lang w:val="es-MX"/>
        </w:rPr>
        <w:t xml:space="preserve">RECURRENTE </w:t>
      </w:r>
      <w:r w:rsidR="004B2D44">
        <w:rPr>
          <w:rFonts w:ascii="Palatino Linotype" w:hAnsi="Palatino Linotype"/>
        </w:rPr>
        <w:t>manifestó que requería el “</w:t>
      </w:r>
      <w:r w:rsidR="008D5ED3">
        <w:rPr>
          <w:rFonts w:ascii="Palatino Linotype" w:hAnsi="Palatino Linotype"/>
        </w:rPr>
        <w:t>Histórico</w:t>
      </w:r>
      <w:r w:rsidR="004B2D44">
        <w:rPr>
          <w:rFonts w:ascii="Palatino Linotype" w:hAnsi="Palatino Linotype"/>
        </w:rPr>
        <w:t xml:space="preserve">”,  ante la falta de certeza jurídica de a qué se refería la solicitante con dicha palabra, es que la Ponencia </w:t>
      </w:r>
      <w:proofErr w:type="spellStart"/>
      <w:r w:rsidR="004B2D44">
        <w:rPr>
          <w:rFonts w:ascii="Palatino Linotype" w:hAnsi="Palatino Linotype"/>
        </w:rPr>
        <w:t>Resolutora</w:t>
      </w:r>
      <w:proofErr w:type="spellEnd"/>
      <w:r w:rsidR="004B2D44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</w:t>
      </w:r>
      <w:r w:rsidR="00060FE8">
        <w:rPr>
          <w:rFonts w:ascii="Palatino Linotype" w:hAnsi="Palatino Linotype"/>
        </w:rPr>
        <w:t>tomar en cuenta</w:t>
      </w:r>
      <w:r>
        <w:rPr>
          <w:rFonts w:ascii="Palatino Linotype" w:hAnsi="Palatino Linotype"/>
        </w:rPr>
        <w:t xml:space="preserve">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 xml:space="preserve">, con una oferta educativa inicial de diversos programas, por lo que la entrega de información debe comprender desde </w:t>
      </w:r>
      <w:r>
        <w:rPr>
          <w:rFonts w:ascii="Palatino Linotype" w:hAnsi="Palatino Linotype"/>
        </w:rPr>
        <w:lastRenderedPageBreak/>
        <w:t>dicha fecha y a la de presentación de la solicitud de información, es decir</w:t>
      </w:r>
      <w:r w:rsidR="004B1786">
        <w:rPr>
          <w:rFonts w:ascii="Palatino Linotype" w:hAnsi="Palatino Linotype"/>
        </w:rPr>
        <w:t xml:space="preserve">, al </w:t>
      </w:r>
      <w:r w:rsidR="009510A5">
        <w:rPr>
          <w:rFonts w:ascii="Palatino Linotype" w:hAnsi="Palatino Linotype"/>
        </w:rPr>
        <w:t xml:space="preserve">3 de </w:t>
      </w:r>
      <w:r w:rsidR="009510A5"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386714</wp:posOffset>
                </wp:positionH>
                <wp:positionV relativeFrom="paragraph">
                  <wp:posOffset>1059814</wp:posOffset>
                </wp:positionV>
                <wp:extent cx="5210175" cy="549592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0175" cy="549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051A9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5pt,83.45pt" to="440.7pt,5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9510A5">
        <w:rPr>
          <w:rFonts w:ascii="Palatino Linotype" w:hAnsi="Palatino Linotype"/>
        </w:rPr>
        <w:t>octubre de 2018</w:t>
      </w:r>
      <w:r>
        <w:rPr>
          <w:rFonts w:ascii="Palatino Linotype" w:hAnsi="Palatino Linotype"/>
        </w:rPr>
        <w:t>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2D6F0F4B" wp14:editId="18AA6E24">
            <wp:extent cx="4953000" cy="683895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97" cy="691668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5D500FE7" wp14:editId="637EECEE">
            <wp:extent cx="5418455" cy="6953250"/>
            <wp:effectExtent l="19050" t="19050" r="1079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953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Pr="004D589C">
        <w:rPr>
          <w:rFonts w:ascii="Palatino Linotype" w:eastAsia="Arial Unicode MS" w:hAnsi="Palatino Linotype" w:cs="Arial"/>
        </w:rPr>
        <w:t>a la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 w:rsidR="009B1331">
        <w:rPr>
          <w:rFonts w:ascii="Palatino Linotype" w:hAnsi="Palatino Linotype" w:cs="Arial"/>
          <w:lang w:val="es-ES_tradnl"/>
        </w:rPr>
        <w:t xml:space="preserve">, soportado por el Acta de Baja Documental </w:t>
      </w:r>
      <w:r>
        <w:rPr>
          <w:rFonts w:ascii="Palatino Linotype" w:hAnsi="Palatino Linotype" w:cs="Arial"/>
          <w:lang w:val="es-ES_tradnl"/>
        </w:rPr>
        <w:t xml:space="preserve">que al respecto emitiera el </w:t>
      </w:r>
      <w:r w:rsidRPr="004D589C">
        <w:rPr>
          <w:rFonts w:ascii="Palatino Linotype" w:hAnsi="Palatino Linotype" w:cs="Arial"/>
          <w:lang w:val="es-ES_tradnl"/>
        </w:rPr>
        <w:t>Comité de Transparencia en términos de los artículos 49</w:t>
      </w:r>
      <w:r w:rsidR="008D5ED3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 w:rsidR="008D5ED3">
        <w:rPr>
          <w:rFonts w:ascii="Palatino Linotype" w:hAnsi="Palatino Linotype" w:cs="Arial"/>
          <w:lang w:val="es-ES_tradnl"/>
        </w:rPr>
        <w:t>icipios, debiendo notificarlo a</w:t>
      </w:r>
      <w:r w:rsidR="00407BA6">
        <w:rPr>
          <w:rFonts w:ascii="Palatino Linotype" w:hAnsi="Palatino Linotype" w:cs="Arial"/>
          <w:lang w:val="es-ES_tradnl"/>
        </w:rPr>
        <w:t>l</w:t>
      </w:r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resolución.</w:t>
      </w:r>
    </w:p>
    <w:p w:rsidR="004B2D44" w:rsidRPr="004D589C" w:rsidRDefault="008D5ED3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B2D44" w:rsidRPr="004D589C">
        <w:rPr>
          <w:rFonts w:ascii="Palatino Linotype" w:hAnsi="Palatino Linotype" w:cs="Arial"/>
          <w:lang w:val="es-ES_tradnl"/>
        </w:rPr>
        <w:t>, para e</w:t>
      </w:r>
      <w:r w:rsidR="004B2D44">
        <w:rPr>
          <w:rFonts w:ascii="Palatino Linotype" w:hAnsi="Palatino Linotype" w:cs="Arial"/>
          <w:lang w:val="es-ES_tradnl"/>
        </w:rPr>
        <w:t>l caso de que la información hubiera</w:t>
      </w:r>
      <w:r w:rsidR="004B2D44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4B2D44" w:rsidRPr="004D589C">
        <w:rPr>
          <w:rFonts w:ascii="Palatino Linotype" w:hAnsi="Palatino Linotype" w:cs="Arial"/>
          <w:lang w:val="es-ES_tradnl"/>
        </w:rPr>
        <w:t>; sirve de sustento, el criterio emitido por el entonces Instituto Federal de Acceso a la Información y Protección de Datos Personales que enuncia lo siguiente:</w:t>
      </w:r>
    </w:p>
    <w:p w:rsidR="004B2D44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8667AC" w:rsidRPr="004D589C" w:rsidRDefault="008667AC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FE15AE" w:rsidRDefault="00FE15AE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Asimismo, se advierte que </w:t>
      </w:r>
      <w:r w:rsidRPr="00FE15AE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a través de su respuesta </w:t>
      </w:r>
      <w:r w:rsidR="00CF5564">
        <w:rPr>
          <w:rFonts w:ascii="Palatino Linotype" w:hAnsi="Palatino Linotype" w:cs="Arial"/>
        </w:rPr>
        <w:t xml:space="preserve">remite los archivos electrónicos, mismos en donde manifiesta que no se cuenta con la información requerida por la hoy </w:t>
      </w:r>
      <w:r w:rsidR="00CF5564" w:rsidRPr="00CF5564">
        <w:rPr>
          <w:rFonts w:ascii="Palatino Linotype" w:hAnsi="Palatino Linotype" w:cs="Arial"/>
          <w:b/>
        </w:rPr>
        <w:t>RECURENTE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De lo anterior, la que suscribe difiere </w:t>
      </w:r>
      <w:r w:rsidRPr="00D93A88">
        <w:rPr>
          <w:rFonts w:ascii="Palatino Linotype" w:hAnsi="Palatino Linotype"/>
        </w:rPr>
        <w:t>respecto a</w:t>
      </w:r>
      <w:r>
        <w:rPr>
          <w:rFonts w:ascii="Palatino Linotype" w:hAnsi="Palatino Linotype"/>
        </w:rPr>
        <w:t xml:space="preserve">l hecho de </w:t>
      </w:r>
      <w:r w:rsidRPr="00D93A88">
        <w:rPr>
          <w:rFonts w:ascii="Palatino Linotype" w:hAnsi="Palatino Linotype"/>
        </w:rPr>
        <w:t xml:space="preserve">que </w:t>
      </w:r>
      <w:r>
        <w:rPr>
          <w:rFonts w:ascii="Palatino Linotype" w:hAnsi="Palatino Linotype"/>
        </w:rPr>
        <w:t xml:space="preserve">lo procedente sea </w:t>
      </w:r>
      <w:r w:rsidR="00CF5564">
        <w:rPr>
          <w:rFonts w:ascii="Palatino Linotype" w:hAnsi="Palatino Linotype"/>
          <w:b/>
        </w:rPr>
        <w:t>MODIFICAR</w:t>
      </w:r>
      <w:r w:rsidRPr="0072292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respuesta del </w:t>
      </w:r>
      <w:r w:rsidRPr="00A467B5"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/>
        </w:rPr>
        <w:t xml:space="preserve">. </w:t>
      </w:r>
      <w:r w:rsidRPr="003C72D2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 anterior es así, de acuerdo con lo siguiente: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primer término, es necesario precisar que de conformidad con el artículo 186 de la </w:t>
      </w:r>
      <w:r w:rsidRPr="00B918F9">
        <w:rPr>
          <w:rFonts w:ascii="Palatino Linotype" w:hAnsi="Palatino Linotype" w:cs="Arial"/>
        </w:rPr>
        <w:t>Ley de Transparencia y Acceso a la Información Pública del Estado de México y Municipios</w:t>
      </w:r>
      <w:r>
        <w:rPr>
          <w:rFonts w:ascii="Palatino Linotype" w:hAnsi="Palatino Linotype" w:cs="Arial"/>
        </w:rPr>
        <w:t>,</w:t>
      </w:r>
      <w:r>
        <w:rPr>
          <w:rFonts w:ascii="Palatino Linotype" w:hAnsi="Palatino Linotype"/>
        </w:rPr>
        <w:t xml:space="preserve"> las Resoluciones emitidas por este Órgano Garante podrán: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Pr="00274EF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 xml:space="preserve">Desechar o sobreseer el recurso; </w:t>
      </w:r>
    </w:p>
    <w:p w:rsidR="008667AC" w:rsidRPr="00F119A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F119A7">
        <w:rPr>
          <w:rFonts w:ascii="Palatino Linotype" w:hAnsi="Palatino Linotype"/>
        </w:rPr>
        <w:t xml:space="preserve">Confirmar la respuesta del sujeto obligado; </w:t>
      </w:r>
    </w:p>
    <w:p w:rsidR="008667AC" w:rsidRPr="00274EF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  <w:b/>
          <w:u w:val="single"/>
        </w:rPr>
        <w:t>Revocar o modificar la respuesta del sujeto obligado</w:t>
      </w:r>
      <w:r w:rsidRPr="00274EF7">
        <w:rPr>
          <w:rFonts w:ascii="Palatino Linotype" w:hAnsi="Palatino Linotype"/>
        </w:rPr>
        <w:t xml:space="preserve">; y </w:t>
      </w:r>
    </w:p>
    <w:p w:rsidR="008667AC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>Ordenar la entrega de la información.</w:t>
      </w:r>
    </w:p>
    <w:p w:rsidR="008667AC" w:rsidRPr="00A31C64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el caso particular de la fracción III y en relación a dichos sentidos, se debe entender que se procede a </w:t>
      </w:r>
      <w:r w:rsidRPr="00630280">
        <w:rPr>
          <w:rFonts w:ascii="Palatino Linotype" w:hAnsi="Palatino Linotype"/>
          <w:b/>
        </w:rPr>
        <w:t>REVOCAR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la respuesta de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os</w:t>
      </w:r>
      <w:r w:rsidRPr="00630280">
        <w:rPr>
          <w:rFonts w:ascii="Palatino Linotype" w:hAnsi="Palatino Linotype"/>
        </w:rPr>
        <w:t xml:space="preserve"> Sujeto</w:t>
      </w:r>
      <w:r>
        <w:rPr>
          <w:rFonts w:ascii="Palatino Linotype" w:hAnsi="Palatino Linotype"/>
        </w:rPr>
        <w:t>s</w:t>
      </w:r>
      <w:r w:rsidRPr="00630280">
        <w:rPr>
          <w:rFonts w:ascii="Palatino Linotype" w:hAnsi="Palatino Linotype"/>
        </w:rPr>
        <w:t xml:space="preserve"> Obligado</w:t>
      </w:r>
      <w:r>
        <w:rPr>
          <w:rFonts w:ascii="Palatino Linotype" w:hAnsi="Palatino Linotype"/>
        </w:rPr>
        <w:t xml:space="preserve">s, cuando ésta no satisfaga en su </w:t>
      </w:r>
      <w:r w:rsidRPr="00FE078E">
        <w:rPr>
          <w:rFonts w:ascii="Palatino Linotype" w:hAnsi="Palatino Linotype"/>
          <w:b/>
        </w:rPr>
        <w:t>totalidad</w:t>
      </w:r>
      <w:r>
        <w:rPr>
          <w:rFonts w:ascii="Palatino Linotype" w:hAnsi="Palatino Linotype"/>
        </w:rPr>
        <w:t xml:space="preserve"> la información pública requerida por los particulares en sus solicitudes; mientras que, se procede a </w:t>
      </w:r>
      <w:r w:rsidRPr="00630280">
        <w:rPr>
          <w:rFonts w:ascii="Palatino Linotype" w:hAnsi="Palatino Linotype"/>
          <w:b/>
        </w:rPr>
        <w:t>MODIFICAR</w:t>
      </w:r>
      <w:r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</w:rPr>
        <w:t xml:space="preserve">dicha respuesta, en los casos en que se atienda de manera </w:t>
      </w:r>
      <w:r w:rsidRPr="00FE078E">
        <w:rPr>
          <w:rFonts w:ascii="Palatino Linotype" w:hAnsi="Palatino Linotype"/>
          <w:b/>
        </w:rPr>
        <w:t>parcial</w:t>
      </w:r>
      <w:r>
        <w:rPr>
          <w:rFonts w:ascii="Palatino Linotype" w:hAnsi="Palatino Linotype"/>
        </w:rPr>
        <w:t xml:space="preserve"> la solicitud de información pública, por mínima que pudiera resultar la aportación de los Sujetos Obligados para dar respuesta.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Pr="008667AC" w:rsidRDefault="008667AC" w:rsidP="008667AC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Así, en el presente caso si bien es cierto en el estudio realizado por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se precisa que </w:t>
      </w:r>
      <w:r w:rsidRPr="00630280">
        <w:rPr>
          <w:rFonts w:ascii="Palatino Linotype" w:hAnsi="Palatino Linotype"/>
          <w:b/>
        </w:rPr>
        <w:t>EL SUJETO OBLIGADO</w:t>
      </w:r>
      <w:r>
        <w:rPr>
          <w:rFonts w:ascii="Palatino Linotype" w:hAnsi="Palatino Linotype"/>
        </w:rPr>
        <w:t xml:space="preserve"> </w:t>
      </w:r>
      <w:r w:rsidR="00CF5564">
        <w:rPr>
          <w:rFonts w:ascii="Palatino Linotype" w:hAnsi="Palatino Linotype"/>
        </w:rPr>
        <w:t>remite cuatro archivos electrónicos en los cuales diferentes áreas se pronuncian en razón de que la información requerida no obra dentro de sus archivos</w:t>
      </w:r>
      <w:r>
        <w:rPr>
          <w:rFonts w:ascii="Palatino Linotype" w:hAnsi="Palatino Linotype"/>
        </w:rPr>
        <w:t xml:space="preserve">, también lo es que, </w:t>
      </w:r>
      <w:r w:rsidR="00CF5564">
        <w:rPr>
          <w:rFonts w:ascii="Palatino Linotype" w:hAnsi="Palatino Linotype"/>
        </w:rPr>
        <w:t>dichas manifestaciones son negativas a lo requerido por la particular, siendo de esta manera, es evidente que la respuesta no satisfizo ni de manera total ni parcialmente el derecho de acceso a la información pública</w:t>
      </w:r>
      <w:r w:rsidRPr="008667AC">
        <w:rPr>
          <w:rFonts w:ascii="Palatino Linotype" w:hAnsi="Palatino Linotype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>de la información requerida</w:t>
      </w:r>
      <w:r w:rsidR="000346DC">
        <w:rPr>
          <w:rFonts w:ascii="Palatino Linotype" w:hAnsi="Palatino Linotype" w:cs="Arial"/>
        </w:rPr>
        <w:t xml:space="preserve"> se debió</w:t>
      </w:r>
      <w:r w:rsidR="00A437BE">
        <w:rPr>
          <w:rFonts w:ascii="Palatino Linotype" w:hAnsi="Palatino Linotype" w:cs="Arial"/>
        </w:rPr>
        <w:t xml:space="preserve"> </w:t>
      </w:r>
      <w:r w:rsidR="00F46910">
        <w:rPr>
          <w:rFonts w:ascii="Palatino Linotype" w:hAnsi="Palatino Linotype" w:cs="Arial"/>
        </w:rPr>
        <w:t xml:space="preserve">prever </w:t>
      </w:r>
      <w:r w:rsidR="008D5ED3">
        <w:rPr>
          <w:rFonts w:ascii="Palatino Linotype" w:hAnsi="Palatino Linotype" w:cs="Arial"/>
        </w:rPr>
        <w:t xml:space="preserve">en el estudio y en resolutivos el </w:t>
      </w:r>
      <w:r w:rsidR="00CF5564">
        <w:rPr>
          <w:rFonts w:ascii="Palatino Linotype" w:hAnsi="Palatino Linotype" w:cs="Arial"/>
        </w:rPr>
        <w:t>ordenar la temporalidad a partir de que la institución empezó sus funciones es decir el 11 de septiembre de 2006</w:t>
      </w:r>
      <w:r w:rsidR="00F468FE">
        <w:rPr>
          <w:rFonts w:ascii="Palatino Linotype" w:hAnsi="Palatino Linotype" w:cs="Arial"/>
        </w:rPr>
        <w:t xml:space="preserve"> </w:t>
      </w:r>
      <w:r w:rsidR="009B1331">
        <w:rPr>
          <w:rFonts w:ascii="Palatino Linotype" w:hAnsi="Palatino Linotype" w:cs="Arial"/>
        </w:rPr>
        <w:t xml:space="preserve">al 3 de octubre de 2018 en su caso </w:t>
      </w:r>
      <w:r w:rsidR="00F468FE">
        <w:rPr>
          <w:rFonts w:ascii="Palatino Linotype" w:hAnsi="Palatino Linotype" w:cs="Arial"/>
        </w:rPr>
        <w:t>junto con su</w:t>
      </w:r>
      <w:r w:rsidR="00F46910">
        <w:rPr>
          <w:rFonts w:ascii="Palatino Linotype" w:hAnsi="Palatino Linotype" w:cs="Arial"/>
        </w:rPr>
        <w:t xml:space="preserve">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 w:rsidR="00F468FE">
        <w:rPr>
          <w:rFonts w:ascii="Palatino Linotype" w:hAnsi="Palatino Linotype" w:cs="Arial"/>
        </w:rPr>
        <w:t>en caso de que se haya actualizado una</w:t>
      </w:r>
      <w:r>
        <w:rPr>
          <w:rFonts w:ascii="Palatino Linotype" w:hAnsi="Palatino Linotype" w:cs="Arial"/>
        </w:rPr>
        <w:t xml:space="preserve"> baja documental, </w:t>
      </w:r>
      <w:r>
        <w:rPr>
          <w:rFonts w:ascii="Palatino Linotype" w:hAnsi="Palatino Linotype" w:cs="Arial"/>
        </w:rPr>
        <w:lastRenderedPageBreak/>
        <w:t>ello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</w:t>
      </w:r>
      <w:r w:rsidR="008667AC">
        <w:rPr>
          <w:rFonts w:ascii="Palatino Linotype" w:hAnsi="Palatino Linotype" w:cs="Arial"/>
        </w:rPr>
        <w:t>; asimismo, se considera que el sentido de la resolución debió ser un</w:t>
      </w:r>
      <w:r w:rsidR="00CF5564">
        <w:rPr>
          <w:rFonts w:ascii="Palatino Linotype" w:hAnsi="Palatino Linotype" w:cs="Arial"/>
          <w:b/>
        </w:rPr>
        <w:t xml:space="preserve"> REVOCA</w:t>
      </w:r>
      <w:r w:rsidR="008667AC">
        <w:rPr>
          <w:rFonts w:ascii="Palatino Linotype" w:hAnsi="Palatino Linotype" w:cs="Arial"/>
        </w:rPr>
        <w:t xml:space="preserve"> con base en lo anteriormente expuesto</w:t>
      </w:r>
      <w:r w:rsidR="00A437BE">
        <w:rPr>
          <w:rFonts w:ascii="Palatino Linotype" w:hAnsi="Palatino Linotype" w:cs="Arial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CA4CA6" w:rsidRDefault="00CA4CA6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CA4CA6" w:rsidRDefault="00CA4CA6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CA4CA6" w:rsidRDefault="00CA4CA6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CA4CA6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882548" w:rsidRPr="001950C9" w:rsidRDefault="00882548" w:rsidP="00CA4CA6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CA4CA6" w:rsidRDefault="00CA4CA6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CA4CA6" w:rsidRDefault="00CA4CA6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CA4CA6" w:rsidRDefault="00CA4CA6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 w:rsidR="00CA4CA6"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del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 de revisión 0</w:t>
      </w:r>
      <w:r w:rsidR="00F468FE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4138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A437B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F468FE">
        <w:rPr>
          <w:rFonts w:ascii="Palatino Linotype" w:eastAsia="Calibri" w:hAnsi="Palatino Linotype" w:cs="Arial"/>
          <w:color w:val="000000" w:themeColor="text1"/>
          <w:sz w:val="20"/>
          <w:szCs w:val="20"/>
        </w:rPr>
        <w:t>veintitrés de enero de dos mil diecinueve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CA4CA6" w:rsidRPr="00CA4CA6" w:rsidRDefault="00CA4CA6" w:rsidP="004B2D44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4B2D44" w:rsidRDefault="000346DC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YSM/EJCA</w:t>
      </w:r>
    </w:p>
    <w:sectPr w:rsidR="004B2D44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E74" w:rsidRDefault="002B6E74" w:rsidP="004B2D44">
      <w:r>
        <w:separator/>
      </w:r>
    </w:p>
  </w:endnote>
  <w:endnote w:type="continuationSeparator" w:id="0">
    <w:p w:rsidR="002B6E74" w:rsidRDefault="002B6E74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882548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882548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882548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882548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82548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82548">
      <w:rPr>
        <w:rFonts w:ascii="Palatino Linotype" w:hAnsi="Palatino Linotype" w:cs="Arial"/>
        <w:b/>
        <w:bCs/>
        <w:noProof/>
        <w:sz w:val="20"/>
        <w:szCs w:val="20"/>
      </w:rPr>
      <w:t>10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882548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E74" w:rsidRDefault="002B6E74" w:rsidP="004B2D44">
      <w:r>
        <w:separator/>
      </w:r>
    </w:p>
  </w:footnote>
  <w:footnote w:type="continuationSeparator" w:id="0">
    <w:p w:rsidR="002B6E74" w:rsidRDefault="002B6E74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88254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882548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:rsidR="005C7C8F" w:rsidRDefault="00CA4CA6" w:rsidP="00005F50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005F50" w:rsidRDefault="00CA4CA6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04138/INFOEM/IP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2E3829" w:rsidRDefault="00882548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3.6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88254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05F50"/>
    <w:rsid w:val="000346DC"/>
    <w:rsid w:val="000352DE"/>
    <w:rsid w:val="00060FE8"/>
    <w:rsid w:val="000D58F7"/>
    <w:rsid w:val="00270B99"/>
    <w:rsid w:val="002B6E74"/>
    <w:rsid w:val="003E5431"/>
    <w:rsid w:val="003F31AD"/>
    <w:rsid w:val="00400FEA"/>
    <w:rsid w:val="00407713"/>
    <w:rsid w:val="00407BA6"/>
    <w:rsid w:val="00437715"/>
    <w:rsid w:val="004651CB"/>
    <w:rsid w:val="004B1786"/>
    <w:rsid w:val="004B2D44"/>
    <w:rsid w:val="004D44FF"/>
    <w:rsid w:val="00522FB3"/>
    <w:rsid w:val="006E03F3"/>
    <w:rsid w:val="00721AB5"/>
    <w:rsid w:val="008667AC"/>
    <w:rsid w:val="00882548"/>
    <w:rsid w:val="008B06B2"/>
    <w:rsid w:val="008D5ED3"/>
    <w:rsid w:val="009510A5"/>
    <w:rsid w:val="009B1331"/>
    <w:rsid w:val="009F701C"/>
    <w:rsid w:val="00A437BE"/>
    <w:rsid w:val="00BF111F"/>
    <w:rsid w:val="00C23B43"/>
    <w:rsid w:val="00C9714C"/>
    <w:rsid w:val="00CA4CA6"/>
    <w:rsid w:val="00CF5564"/>
    <w:rsid w:val="00D077B3"/>
    <w:rsid w:val="00DB3329"/>
    <w:rsid w:val="00DC5995"/>
    <w:rsid w:val="00EC790E"/>
    <w:rsid w:val="00F468FE"/>
    <w:rsid w:val="00F46910"/>
    <w:rsid w:val="00FD622C"/>
    <w:rsid w:val="00FE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1503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PONENCIA EAY</cp:lastModifiedBy>
  <cp:revision>5</cp:revision>
  <cp:lastPrinted>2019-01-28T19:57:00Z</cp:lastPrinted>
  <dcterms:created xsi:type="dcterms:W3CDTF">2019-01-28T20:09:00Z</dcterms:created>
  <dcterms:modified xsi:type="dcterms:W3CDTF">2019-02-18T23:30:00Z</dcterms:modified>
</cp:coreProperties>
</file>